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A80E2B">
            <w:pPr>
              <w:pStyle w:val="Heading1"/>
              <w:spacing w:after="120"/>
              <w:rPr>
                <w:b w:val="0"/>
                <w:bCs w:val="0"/>
              </w:rPr>
            </w:pPr>
            <w:r>
              <w:rPr>
                <w:b w:val="0"/>
                <w:bCs w:val="0"/>
              </w:rPr>
              <w:t>Cody</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Pr="00501B22" w:rsidRDefault="00A80E2B" w:rsidP="00501B22">
            <w:pPr>
              <w:pStyle w:val="Heading1"/>
              <w:spacing w:after="120"/>
              <w:rPr>
                <w:b w:val="0"/>
                <w:bCs w:val="0"/>
              </w:rPr>
            </w:pPr>
            <w:r w:rsidRPr="00501B22">
              <w:rPr>
                <w:b w:val="0"/>
                <w:bCs w:val="0"/>
              </w:rPr>
              <w:t xml:space="preserve">Lower </w:t>
            </w:r>
            <w:r w:rsidR="00CD46A1" w:rsidRPr="00501B22">
              <w:rPr>
                <w:b w:val="0"/>
                <w:bCs w:val="0"/>
              </w:rPr>
              <w:t>Big</w:t>
            </w:r>
            <w:r w:rsidR="00501B22" w:rsidRPr="00501B22">
              <w:rPr>
                <w:b w:val="0"/>
                <w:bCs w:val="0"/>
              </w:rPr>
              <w:t>h</w:t>
            </w:r>
            <w:r w:rsidR="00CD46A1" w:rsidRPr="00501B22">
              <w:rPr>
                <w:b w:val="0"/>
                <w:bCs w:val="0"/>
              </w:rPr>
              <w:t>orn</w:t>
            </w:r>
            <w:r w:rsidRPr="00501B22">
              <w:rPr>
                <w:b w:val="0"/>
                <w:bCs w:val="0"/>
              </w:rPr>
              <w:t xml:space="preserve"> River Complex</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C26ACE">
            <w:pPr>
              <w:spacing w:after="120"/>
              <w:rPr>
                <w:b/>
                <w:bCs/>
              </w:rPr>
            </w:pPr>
            <w:r>
              <w:rPr>
                <w:b/>
                <w:bCs/>
              </w:rPr>
              <w:fldChar w:fldCharType="begin">
                <w:ffData>
                  <w:name w:val="Check1"/>
                  <w:enabled/>
                  <w:calcOnExit w:val="0"/>
                  <w:checkBox>
                    <w:sizeAuto/>
                    <w:default w:val="1"/>
                  </w:checkBox>
                </w:ffData>
              </w:fldChar>
            </w:r>
            <w:bookmarkStart w:id="0" w:name="Check1"/>
            <w:r w:rsidR="00A80E2B">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0"/>
                  </w:checkBox>
                </w:ffData>
              </w:fldChar>
            </w:r>
            <w:r w:rsidR="00AA2B2F">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A80E2B" w:rsidP="002B706C">
            <w:pPr>
              <w:pStyle w:val="Header"/>
              <w:tabs>
                <w:tab w:val="clear" w:pos="4320"/>
                <w:tab w:val="clear" w:pos="8640"/>
              </w:tabs>
              <w:spacing w:after="120"/>
            </w:pPr>
            <w:r>
              <w:t xml:space="preserve">Stream, </w:t>
            </w:r>
            <w:r w:rsidR="002B706C">
              <w:t xml:space="preserve">reservoir, </w:t>
            </w:r>
            <w:r>
              <w:t>riparian, cottonwood, willow</w:t>
            </w:r>
          </w:p>
        </w:tc>
      </w:tr>
      <w:tr w:rsidR="00D94C4A">
        <w:tc>
          <w:tcPr>
            <w:tcW w:w="2628" w:type="dxa"/>
          </w:tcPr>
          <w:p w:rsidR="00D94C4A" w:rsidRDefault="0032553D" w:rsidP="00A80E2B">
            <w:pPr>
              <w:rPr>
                <w:b/>
                <w:bCs/>
              </w:rPr>
            </w:pPr>
            <w:r>
              <w:rPr>
                <w:b/>
                <w:bCs/>
              </w:rPr>
              <w:t xml:space="preserve">Habitat </w:t>
            </w:r>
            <w:r w:rsidR="00A80E2B">
              <w:rPr>
                <w:b/>
                <w:bCs/>
              </w:rPr>
              <w:t>Issues</w:t>
            </w:r>
            <w:r>
              <w:rPr>
                <w:b/>
                <w:bCs/>
              </w:rPr>
              <w:t>:</w:t>
            </w:r>
          </w:p>
        </w:tc>
        <w:tc>
          <w:tcPr>
            <w:tcW w:w="6948" w:type="dxa"/>
            <w:tcBorders>
              <w:bottom w:val="single" w:sz="4" w:space="0" w:color="auto"/>
            </w:tcBorders>
          </w:tcPr>
          <w:p w:rsidR="00D94C4A" w:rsidRDefault="00A80E2B">
            <w:pPr>
              <w:pStyle w:val="Header"/>
              <w:tabs>
                <w:tab w:val="clear" w:pos="4320"/>
                <w:tab w:val="clear" w:pos="8640"/>
              </w:tabs>
              <w:spacing w:after="120"/>
            </w:pPr>
            <w:r>
              <w:t xml:space="preserve">Reduced water flows </w:t>
            </w:r>
            <w:r w:rsidR="00143960">
              <w:t xml:space="preserve">and dewatering </w:t>
            </w:r>
            <w:r>
              <w:t>during irrigation, reduced water quality from overland and irrigation return flows, degraded stream banks, degraded riparian zone, and conversion of native vegetation to invasive species.</w:t>
            </w:r>
          </w:p>
        </w:tc>
      </w:tr>
      <w:tr w:rsidR="00D94C4A">
        <w:tc>
          <w:tcPr>
            <w:tcW w:w="2628" w:type="dxa"/>
          </w:tcPr>
          <w:p w:rsidR="00D94C4A" w:rsidRDefault="0032553D">
            <w:r>
              <w:rPr>
                <w:b/>
                <w:bCs/>
              </w:rPr>
              <w:t>Reason Selected:</w:t>
            </w:r>
          </w:p>
        </w:tc>
        <w:tc>
          <w:tcPr>
            <w:tcW w:w="6948" w:type="dxa"/>
            <w:tcBorders>
              <w:bottom w:val="single" w:sz="4" w:space="0" w:color="auto"/>
            </w:tcBorders>
          </w:tcPr>
          <w:p w:rsidR="00A80E2B" w:rsidRPr="004E44C6" w:rsidRDefault="00A80E2B" w:rsidP="00A80E2B">
            <w:pPr>
              <w:pStyle w:val="Header"/>
              <w:tabs>
                <w:tab w:val="clear" w:pos="4320"/>
                <w:tab w:val="clear" w:pos="8640"/>
              </w:tabs>
              <w:spacing w:after="120"/>
            </w:pPr>
            <w:r w:rsidRPr="004E44C6">
              <w:t xml:space="preserve">Provides habitat </w:t>
            </w:r>
            <w:r w:rsidR="006E0B97" w:rsidRPr="004E44C6">
              <w:t xml:space="preserve">types </w:t>
            </w:r>
            <w:r w:rsidRPr="004E44C6">
              <w:t xml:space="preserve">for </w:t>
            </w:r>
            <w:r w:rsidR="00143960" w:rsidRPr="004E44C6">
              <w:t>21</w:t>
            </w:r>
            <w:r w:rsidRPr="004E44C6">
              <w:t xml:space="preserve"> </w:t>
            </w:r>
            <w:r w:rsidR="006E0B97" w:rsidRPr="004E44C6">
              <w:t xml:space="preserve">native </w:t>
            </w:r>
            <w:r w:rsidRPr="004E44C6">
              <w:t xml:space="preserve">cool/warm water fish species, provides over 90 miles of </w:t>
            </w:r>
            <w:r w:rsidR="006E0B97" w:rsidRPr="004E44C6">
              <w:t xml:space="preserve">connected </w:t>
            </w:r>
            <w:r w:rsidRPr="004E44C6">
              <w:t xml:space="preserve">habitat for </w:t>
            </w:r>
            <w:r w:rsidR="00143960" w:rsidRPr="004E44C6">
              <w:t>migrat</w:t>
            </w:r>
            <w:r w:rsidR="00282185">
              <w:t xml:space="preserve">ory </w:t>
            </w:r>
            <w:r w:rsidRPr="004E44C6">
              <w:t>species</w:t>
            </w:r>
            <w:r w:rsidR="00143960" w:rsidRPr="004E44C6">
              <w:t xml:space="preserve">, </w:t>
            </w:r>
            <w:r w:rsidRPr="004E44C6">
              <w:t xml:space="preserve">has the highest fish diversity in the Cody Region, is a productive sport fishery, has </w:t>
            </w:r>
            <w:r w:rsidR="006F577C" w:rsidRPr="004E44C6">
              <w:t>six</w:t>
            </w:r>
            <w:r w:rsidRPr="004E44C6">
              <w:t xml:space="preserve"> species in Native Species Status (NSS) 1-3</w:t>
            </w:r>
            <w:r w:rsidR="006E0B97" w:rsidRPr="004E44C6">
              <w:t>,</w:t>
            </w:r>
            <w:r w:rsidRPr="004E44C6">
              <w:t xml:space="preserve"> tributaries provide high water refuge, spawning and nursery habitat, Big Horn Lake provides important winter habitat, nursery habitat, refuge from low water conditions, and a tremendous food source for fast growth.</w:t>
            </w:r>
          </w:p>
          <w:p w:rsidR="00A80E2B" w:rsidRDefault="007B5278" w:rsidP="00A80E2B">
            <w:pPr>
              <w:pStyle w:val="Header"/>
              <w:tabs>
                <w:tab w:val="clear" w:pos="4320"/>
                <w:tab w:val="clear" w:pos="8640"/>
              </w:tabs>
              <w:spacing w:after="120"/>
            </w:pPr>
            <w:r>
              <w:t xml:space="preserve">The </w:t>
            </w:r>
            <w:r w:rsidR="00A80E2B">
              <w:t>Big</w:t>
            </w:r>
            <w:r w:rsidR="00501B22">
              <w:t>h</w:t>
            </w:r>
            <w:r w:rsidR="00A80E2B">
              <w:t>orn River sauger</w:t>
            </w:r>
            <w:r w:rsidR="006F577C">
              <w:t xml:space="preserve"> </w:t>
            </w:r>
            <w:r>
              <w:t>is</w:t>
            </w:r>
            <w:r w:rsidR="006F577C">
              <w:t xml:space="preserve"> </w:t>
            </w:r>
            <w:r w:rsidR="00A80E2B">
              <w:t xml:space="preserve">one of the few </w:t>
            </w:r>
            <w:r w:rsidR="006F577C">
              <w:t xml:space="preserve">genetically </w:t>
            </w:r>
            <w:r w:rsidR="00A80E2B">
              <w:t xml:space="preserve">pure populations remaining.  </w:t>
            </w:r>
            <w:r w:rsidR="006F577C">
              <w:t>S</w:t>
            </w:r>
            <w:r w:rsidR="00A80E2B">
              <w:t xml:space="preserve">urrounding states have considered T&amp;E listings for sauger </w:t>
            </w:r>
            <w:r w:rsidR="006F577C">
              <w:t xml:space="preserve">and are requesting sauger eggs.  Once extirpated </w:t>
            </w:r>
            <w:r>
              <w:t xml:space="preserve">reintroduced </w:t>
            </w:r>
            <w:r w:rsidR="006F577C">
              <w:t>s</w:t>
            </w:r>
            <w:r w:rsidR="00A80E2B">
              <w:t>hovelnose sturgeon</w:t>
            </w:r>
            <w:r w:rsidR="006F577C">
              <w:t xml:space="preserve"> </w:t>
            </w:r>
            <w:r w:rsidR="00A80E2B">
              <w:t xml:space="preserve">have </w:t>
            </w:r>
            <w:r w:rsidR="006F577C">
              <w:t xml:space="preserve">reached </w:t>
            </w:r>
            <w:r w:rsidR="00A80E2B">
              <w:t>spawning</w:t>
            </w:r>
            <w:r w:rsidR="006F577C">
              <w:t xml:space="preserve"> age</w:t>
            </w:r>
            <w:r w:rsidR="00A80E2B">
              <w:t xml:space="preserve">.  </w:t>
            </w:r>
            <w:r>
              <w:t>Low numbers of s</w:t>
            </w:r>
            <w:r w:rsidR="00A80E2B">
              <w:t xml:space="preserve">turgeon chub </w:t>
            </w:r>
            <w:r>
              <w:t xml:space="preserve">were documented where believed </w:t>
            </w:r>
            <w:r w:rsidR="003F4CE3">
              <w:t>e</w:t>
            </w:r>
            <w:r w:rsidR="006F577C">
              <w:t>xtirpated</w:t>
            </w:r>
            <w:r>
              <w:t xml:space="preserve">.  </w:t>
            </w:r>
            <w:r w:rsidR="006F577C">
              <w:t>N</w:t>
            </w:r>
            <w:r w:rsidR="00A80E2B">
              <w:t>ative cottonwood galleries and willow stands</w:t>
            </w:r>
            <w:r w:rsidR="006F577C">
              <w:t xml:space="preserve"> </w:t>
            </w:r>
            <w:r w:rsidR="00A80E2B">
              <w:t xml:space="preserve">are being replaced by non-native Russian olive and </w:t>
            </w:r>
            <w:r w:rsidR="009E4378">
              <w:t xml:space="preserve">tamarisk. </w:t>
            </w:r>
            <w:r w:rsidR="00A80E2B">
              <w:t xml:space="preserve">  </w:t>
            </w:r>
          </w:p>
          <w:p w:rsidR="00D94C4A" w:rsidRDefault="00A80E2B" w:rsidP="00501B22">
            <w:pPr>
              <w:pStyle w:val="Header"/>
              <w:tabs>
                <w:tab w:val="clear" w:pos="4320"/>
                <w:tab w:val="clear" w:pos="8640"/>
              </w:tabs>
              <w:spacing w:after="120"/>
            </w:pPr>
            <w:r>
              <w:t>Water regulation at Boysen Dam and various irrigation diversions has straightened and down-cut the Big</w:t>
            </w:r>
            <w:r w:rsidR="00501B22">
              <w:t>h</w:t>
            </w:r>
            <w:r>
              <w:t xml:space="preserve">orn River.  Increased sediment loads are affecting water quality, stream dynamics, instream habitat, and filling </w:t>
            </w:r>
            <w:r w:rsidR="00CD46A1">
              <w:t>Big Horn</w:t>
            </w:r>
            <w:r>
              <w:t xml:space="preserve"> Lake.  Diversion</w:t>
            </w:r>
            <w:r w:rsidR="00143960">
              <w:t xml:space="preserve">s </w:t>
            </w:r>
            <w:r>
              <w:t xml:space="preserve">are </w:t>
            </w:r>
            <w:r w:rsidR="00143960">
              <w:t>segregating stream</w:t>
            </w:r>
            <w:r>
              <w:t xml:space="preserve"> habitat</w:t>
            </w:r>
            <w:r w:rsidR="00143960">
              <w:t>,</w:t>
            </w:r>
            <w:r>
              <w:t xml:space="preserve"> </w:t>
            </w:r>
            <w:r w:rsidR="00143960">
              <w:t>preventing</w:t>
            </w:r>
            <w:r>
              <w:t xml:space="preserve"> upstream fish passage and entrain</w:t>
            </w:r>
            <w:r w:rsidR="00143960">
              <w:t xml:space="preserve">ing </w:t>
            </w:r>
            <w:r>
              <w:t xml:space="preserve">fish into canals.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E0475B" w:rsidRDefault="00E0475B" w:rsidP="00AC6E15">
            <w:pPr>
              <w:autoSpaceDE w:val="0"/>
              <w:autoSpaceDN w:val="0"/>
              <w:adjustRightInd w:val="0"/>
            </w:pPr>
            <w:r w:rsidRPr="000E799F">
              <w:rPr>
                <w:color w:val="000000"/>
              </w:rPr>
              <w:t xml:space="preserve">Bighorn Lake, Bighorn River, and tributary corridors.  The upstream ending points </w:t>
            </w:r>
            <w:r w:rsidR="000E799F">
              <w:rPr>
                <w:color w:val="000000"/>
              </w:rPr>
              <w:t xml:space="preserve">are: </w:t>
            </w:r>
            <w:r w:rsidR="000E799F" w:rsidRPr="000E799F">
              <w:rPr>
                <w:color w:val="000000"/>
              </w:rPr>
              <w:t xml:space="preserve">Lower Hanover Diversion </w:t>
            </w:r>
            <w:r w:rsidRPr="000E799F">
              <w:rPr>
                <w:color w:val="000000"/>
              </w:rPr>
              <w:t>on</w:t>
            </w:r>
            <w:r w:rsidR="00AC6E15">
              <w:rPr>
                <w:color w:val="000000"/>
              </w:rPr>
              <w:t xml:space="preserve"> the Bighorn River </w:t>
            </w:r>
            <w:r w:rsidRPr="000E799F">
              <w:rPr>
                <w:color w:val="000000"/>
              </w:rPr>
              <w:t xml:space="preserve">south of Worland; Penrose Dam on the Shoshone River; the Highway 30 Bridge on the Greybull River; and the Tensleep Creek confluence on the Nowood River. </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AA2B2F">
              <w:rPr>
                <w:b/>
                <w:bCs/>
              </w:rPr>
              <w:t>6</w:t>
            </w:r>
            <w:r w:rsidR="001D159C">
              <w:rPr>
                <w:b/>
                <w:bCs/>
              </w:rPr>
              <w:t>)</w:t>
            </w:r>
            <w:r w:rsidR="0032553D">
              <w:rPr>
                <w:b/>
                <w:bCs/>
              </w:rPr>
              <w:t>:</w:t>
            </w:r>
            <w:r>
              <w:rPr>
                <w:b/>
                <w:bCs/>
              </w:rPr>
              <w:t xml:space="preserve"> </w:t>
            </w:r>
          </w:p>
          <w:p w:rsidR="00D54EB4" w:rsidRDefault="00D54EB4">
            <w:pPr>
              <w:rPr>
                <w:b/>
                <w:bCs/>
              </w:rPr>
            </w:pP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486D0A" w:rsidRPr="00282185" w:rsidRDefault="00486D0A" w:rsidP="00486D0A">
            <w:pPr>
              <w:pStyle w:val="Header"/>
              <w:pBdr>
                <w:bottom w:val="single" w:sz="6" w:space="1" w:color="auto"/>
              </w:pBdr>
              <w:tabs>
                <w:tab w:val="clear" w:pos="4320"/>
                <w:tab w:val="clear" w:pos="8640"/>
              </w:tabs>
              <w:spacing w:after="120"/>
            </w:pPr>
            <w:r w:rsidRPr="00282185">
              <w:t>Sauger (T2, NSS3), shovelnose sturgeon (T2, NSS3), Burbot (T2, NSS3), channel catfish (NSS5), plains minnow (T2, NSS3), western silvery minnow (T2, NSS2)</w:t>
            </w:r>
          </w:p>
          <w:p w:rsidR="00F03AF2" w:rsidRDefault="00F03AF2" w:rsidP="00F03AF2">
            <w:pPr>
              <w:rPr>
                <w:color w:val="000000"/>
              </w:rPr>
            </w:pPr>
            <w:r>
              <w:rPr>
                <w:color w:val="000000"/>
              </w:rPr>
              <w:t xml:space="preserve">Sturgeon Chub, Yellowstone </w:t>
            </w:r>
            <w:r w:rsidR="002D3C56">
              <w:rPr>
                <w:color w:val="000000"/>
              </w:rPr>
              <w:t>c</w:t>
            </w:r>
            <w:r>
              <w:rPr>
                <w:color w:val="000000"/>
              </w:rPr>
              <w:t xml:space="preserve">utthroat </w:t>
            </w:r>
            <w:r w:rsidR="002D3C56">
              <w:rPr>
                <w:color w:val="000000"/>
              </w:rPr>
              <w:t>t</w:t>
            </w:r>
            <w:r>
              <w:rPr>
                <w:color w:val="000000"/>
              </w:rPr>
              <w:t>rout</w:t>
            </w:r>
          </w:p>
          <w:p w:rsidR="009E4378" w:rsidRPr="00282185" w:rsidRDefault="009E4378" w:rsidP="009E4378">
            <w:pPr>
              <w:pStyle w:val="Header"/>
              <w:tabs>
                <w:tab w:val="clear" w:pos="4320"/>
                <w:tab w:val="clear" w:pos="8640"/>
                <w:tab w:val="left" w:pos="1390"/>
              </w:tabs>
              <w:spacing w:after="120"/>
            </w:pPr>
            <w:r w:rsidRPr="00282185">
              <w:tab/>
            </w:r>
          </w:p>
        </w:tc>
      </w:tr>
      <w:tr w:rsidR="00D94C4A">
        <w:tc>
          <w:tcPr>
            <w:tcW w:w="2628" w:type="dxa"/>
          </w:tcPr>
          <w:p w:rsidR="00D94C4A" w:rsidRDefault="0032553D">
            <w:pPr>
              <w:rPr>
                <w:b/>
                <w:bCs/>
              </w:rPr>
            </w:pPr>
            <w:r>
              <w:rPr>
                <w:b/>
                <w:bCs/>
              </w:rPr>
              <w:lastRenderedPageBreak/>
              <w:t>Solutions or actions:</w:t>
            </w:r>
          </w:p>
        </w:tc>
        <w:tc>
          <w:tcPr>
            <w:tcW w:w="6948" w:type="dxa"/>
            <w:tcBorders>
              <w:top w:val="single" w:sz="4" w:space="0" w:color="auto"/>
              <w:bottom w:val="single" w:sz="4" w:space="0" w:color="auto"/>
            </w:tcBorders>
          </w:tcPr>
          <w:p w:rsidR="00D46855" w:rsidRDefault="00D46855" w:rsidP="00D46855">
            <w:r>
              <w:t>Work with agencies, water managers, and landowners to:</w:t>
            </w:r>
          </w:p>
          <w:p w:rsidR="000022D9" w:rsidRDefault="00282185" w:rsidP="000022D9">
            <w:r>
              <w:t>1</w:t>
            </w:r>
            <w:r w:rsidR="000022D9">
              <w:t>)</w:t>
            </w:r>
            <w:r w:rsidR="000022D9">
              <w:rPr>
                <w:b/>
                <w:bCs/>
              </w:rPr>
              <w:t xml:space="preserve"> </w:t>
            </w:r>
            <w:r>
              <w:rPr>
                <w:bCs/>
              </w:rPr>
              <w:t>I</w:t>
            </w:r>
            <w:r w:rsidR="000022D9">
              <w:t xml:space="preserve">mprove stream flows, stream habitat, riparian vegetation, and fisheries through improved water management and efficient irrigation systems, e.g., seal canals, surge valves, sprinklers. </w:t>
            </w:r>
          </w:p>
          <w:p w:rsidR="00EF0201" w:rsidRDefault="00282185" w:rsidP="00EF0201">
            <w:r>
              <w:t>2</w:t>
            </w:r>
            <w:r w:rsidR="00EF0201">
              <w:t>) Improve upstream passage at diversions and culverts.  Use screens to reduce entrainment loss, e.g.</w:t>
            </w:r>
            <w:r w:rsidR="005A100B">
              <w:t>,</w:t>
            </w:r>
            <w:r w:rsidR="00EF0201">
              <w:t xml:space="preserve"> Harmony Ditch and Suez Canal sites.</w:t>
            </w:r>
          </w:p>
          <w:p w:rsidR="00282185" w:rsidRDefault="00282185" w:rsidP="00282185">
            <w:r>
              <w:t>3</w:t>
            </w:r>
            <w:r w:rsidR="00A80E2B">
              <w:t xml:space="preserve">) </w:t>
            </w:r>
            <w:r>
              <w:t>Reconnect oxbows, side channels, and backwaters.</w:t>
            </w:r>
          </w:p>
          <w:p w:rsidR="00A80E2B" w:rsidRDefault="00C04CBE" w:rsidP="00A80E2B">
            <w:r>
              <w:t>4</w:t>
            </w:r>
            <w:r w:rsidR="00A80E2B">
              <w:t xml:space="preserve">) </w:t>
            </w:r>
            <w:r w:rsidR="00381AB1">
              <w:t>Protect and manage for native riparian vegetation to filter runoff, maintain water tables, provide late season stream recharge, and stabilize stream banks.  Use riparian fencing, grazing management, fire management, and invasive species control to promote native vegetation.  Remove Russian olive and tamarisk.</w:t>
            </w:r>
          </w:p>
          <w:p w:rsidR="00A80E2B" w:rsidRDefault="00C04CBE" w:rsidP="00A80E2B">
            <w:r>
              <w:t>5</w:t>
            </w:r>
            <w:r w:rsidR="00A80E2B">
              <w:t xml:space="preserve">) </w:t>
            </w:r>
            <w:r w:rsidR="00365C04">
              <w:t>R</w:t>
            </w:r>
            <w:r w:rsidR="00A80E2B">
              <w:t xml:space="preserve">educe erosion and silt loading. Utilize filter strips, wetlands, silt detention ponds, minimum till practices, </w:t>
            </w:r>
            <w:r w:rsidR="006678CF">
              <w:t xml:space="preserve">efficient </w:t>
            </w:r>
            <w:r w:rsidR="00A80E2B">
              <w:t xml:space="preserve">irrigation systems, off-site livestock water, and best management practices for </w:t>
            </w:r>
            <w:r w:rsidR="006F7A55">
              <w:t xml:space="preserve">riparian, </w:t>
            </w:r>
            <w:r w:rsidR="006F7A55" w:rsidRPr="006F7A55">
              <w:t xml:space="preserve">municipal storm and sewer water, </w:t>
            </w:r>
            <w:r w:rsidR="00A80E2B" w:rsidRPr="006F7A55">
              <w:t>farming</w:t>
            </w:r>
            <w:r w:rsidR="00A80E2B">
              <w:t xml:space="preserve">, grazing, and road management.  Replace push-up dams </w:t>
            </w:r>
            <w:r w:rsidR="006678CF">
              <w:t xml:space="preserve">affecting water quality </w:t>
            </w:r>
            <w:r w:rsidR="00A80E2B">
              <w:t>with fish-friendly permanent solutions.</w:t>
            </w:r>
          </w:p>
          <w:p w:rsidR="00D94C4A" w:rsidRDefault="00C04CBE" w:rsidP="00C04CBE">
            <w:r>
              <w:t>6</w:t>
            </w:r>
            <w:r w:rsidR="00A80E2B">
              <w:t xml:space="preserve">) </w:t>
            </w:r>
            <w:r w:rsidR="00B861FC">
              <w:t xml:space="preserve">Maintain </w:t>
            </w:r>
            <w:r w:rsidR="00CD46A1">
              <w:t>Big Horn</w:t>
            </w:r>
            <w:r w:rsidR="000022D9">
              <w:t xml:space="preserve"> Lake </w:t>
            </w:r>
            <w:r w:rsidR="00A80E2B">
              <w:t>water levels to provide quality fish habitat, forage production, and public recreation</w:t>
            </w:r>
            <w:r w:rsidR="00B861FC">
              <w:t>.</w:t>
            </w:r>
          </w:p>
        </w:tc>
      </w:tr>
      <w:tr w:rsidR="00A80E2B">
        <w:tc>
          <w:tcPr>
            <w:tcW w:w="2628" w:type="dxa"/>
          </w:tcPr>
          <w:p w:rsidR="00A80E2B" w:rsidRDefault="00A80E2B">
            <w:pPr>
              <w:rPr>
                <w:b/>
                <w:bCs/>
              </w:rPr>
            </w:pPr>
            <w:r>
              <w:rPr>
                <w:b/>
                <w:bCs/>
              </w:rPr>
              <w:t>Additional Information:</w:t>
            </w:r>
          </w:p>
        </w:tc>
        <w:tc>
          <w:tcPr>
            <w:tcW w:w="6948" w:type="dxa"/>
            <w:tcBorders>
              <w:top w:val="single" w:sz="4" w:space="0" w:color="auto"/>
              <w:bottom w:val="single" w:sz="2" w:space="0" w:color="auto"/>
            </w:tcBorders>
          </w:tcPr>
          <w:p w:rsidR="00537BC1" w:rsidRDefault="00186C78" w:rsidP="00B861FC">
            <w:pPr>
              <w:pStyle w:val="Header"/>
              <w:tabs>
                <w:tab w:val="clear" w:pos="4320"/>
                <w:tab w:val="clear" w:pos="8640"/>
              </w:tabs>
              <w:spacing w:after="120"/>
            </w:pPr>
            <w:r>
              <w:t>F</w:t>
            </w:r>
            <w:r w:rsidR="00A80E2B">
              <w:t>lows regulated by Boysen Dam and irrigation diversion</w:t>
            </w:r>
            <w:r w:rsidR="007B5278">
              <w:t xml:space="preserve">s </w:t>
            </w:r>
            <w:r w:rsidR="00A80E2B">
              <w:t xml:space="preserve">have affected the </w:t>
            </w:r>
            <w:r w:rsidR="00537BC1">
              <w:t xml:space="preserve">habitat, </w:t>
            </w:r>
            <w:r w:rsidR="00A80E2B">
              <w:t xml:space="preserve">river hydrograph, flood frequency, </w:t>
            </w:r>
            <w:r w:rsidR="00DA1C9B">
              <w:t xml:space="preserve">cottonwood development, sediment </w:t>
            </w:r>
            <w:r w:rsidR="00A80E2B">
              <w:t>transport</w:t>
            </w:r>
            <w:r w:rsidR="00DA1C9B">
              <w:t xml:space="preserve">, </w:t>
            </w:r>
            <w:r w:rsidR="00537BC1">
              <w:t>and</w:t>
            </w:r>
            <w:r w:rsidR="00A80E2B">
              <w:t xml:space="preserve"> river </w:t>
            </w:r>
            <w:r>
              <w:t>dimensions</w:t>
            </w:r>
            <w:r w:rsidR="00537BC1">
              <w:t xml:space="preserve">.  </w:t>
            </w:r>
            <w:r>
              <w:t xml:space="preserve">Diversions reduce flows </w:t>
            </w:r>
            <w:r w:rsidR="00B861FC">
              <w:t xml:space="preserve">and even dewater </w:t>
            </w:r>
            <w:r>
              <w:t xml:space="preserve">both </w:t>
            </w:r>
            <w:r w:rsidR="00B861FC">
              <w:t>the river</w:t>
            </w:r>
            <w:r>
              <w:t xml:space="preserve"> </w:t>
            </w:r>
            <w:r w:rsidR="00B861FC">
              <w:t xml:space="preserve">and tributaries streams.  </w:t>
            </w:r>
          </w:p>
          <w:p w:rsidR="00B861FC" w:rsidRDefault="00B861FC" w:rsidP="00B861FC">
            <w:pPr>
              <w:pStyle w:val="Header"/>
              <w:tabs>
                <w:tab w:val="clear" w:pos="4320"/>
                <w:tab w:val="clear" w:pos="8640"/>
              </w:tabs>
              <w:spacing w:after="120"/>
            </w:pPr>
            <w:r>
              <w:t xml:space="preserve">Heavy silt loads from overland runoff and return flows affect stream dynamics, </w:t>
            </w:r>
            <w:r w:rsidRPr="005E0063">
              <w:t>smother invertebrates</w:t>
            </w:r>
            <w:r>
              <w:t>, reduce fish habitat</w:t>
            </w:r>
            <w:r w:rsidR="00537BC1">
              <w:t xml:space="preserve">, </w:t>
            </w:r>
            <w:r>
              <w:t>modify water temperatures and oxygen levels, inju</w:t>
            </w:r>
            <w:r w:rsidR="00537BC1">
              <w:t>re the gills of aquatic species, reduce</w:t>
            </w:r>
            <w:r>
              <w:t xml:space="preserve"> water clarity</w:t>
            </w:r>
            <w:r w:rsidR="00537BC1">
              <w:t>, impede</w:t>
            </w:r>
            <w:r>
              <w:t xml:space="preserve"> light penetration</w:t>
            </w:r>
            <w:r w:rsidR="00537BC1">
              <w:t xml:space="preserve">, </w:t>
            </w:r>
            <w:r>
              <w:t>decrease plankton growth</w:t>
            </w:r>
            <w:r w:rsidR="00537BC1">
              <w:t>,</w:t>
            </w:r>
            <w:r>
              <w:t xml:space="preserve"> and fisheries productivity.  </w:t>
            </w:r>
            <w:r w:rsidR="00537BC1">
              <w:t>Wyoming’s portion of Big Horn La</w:t>
            </w:r>
            <w:r w:rsidR="00E60042">
              <w:t>ke is rapidly filling with silt.</w:t>
            </w:r>
          </w:p>
          <w:p w:rsidR="00A80E2B" w:rsidRDefault="009A5A72" w:rsidP="00537BC1">
            <w:pPr>
              <w:pStyle w:val="Header"/>
              <w:tabs>
                <w:tab w:val="clear" w:pos="4320"/>
                <w:tab w:val="clear" w:pos="8640"/>
              </w:tabs>
              <w:spacing w:after="120"/>
              <w:rPr>
                <w:color w:val="FF0000"/>
              </w:rPr>
            </w:pPr>
            <w:r>
              <w:t xml:space="preserve">Tamarisk and Russian olive have replaced much of the </w:t>
            </w:r>
            <w:r w:rsidR="00537BC1">
              <w:t xml:space="preserve">riparian </w:t>
            </w:r>
            <w:r>
              <w:t xml:space="preserve">habitat </w:t>
            </w:r>
            <w:r w:rsidR="00E60042">
              <w:t xml:space="preserve">around </w:t>
            </w:r>
            <w:r w:rsidR="00CD46A1">
              <w:t>Big Horn</w:t>
            </w:r>
            <w:r w:rsidR="00E60042">
              <w:t xml:space="preserve"> Lake and </w:t>
            </w:r>
            <w:r>
              <w:t xml:space="preserve">on the Yellowtail WHMA.   </w:t>
            </w:r>
          </w:p>
        </w:tc>
      </w:tr>
      <w:tr w:rsidR="00A80E2B">
        <w:tc>
          <w:tcPr>
            <w:tcW w:w="2628" w:type="dxa"/>
          </w:tcPr>
          <w:p w:rsidR="00A80E2B" w:rsidRPr="00AA2B2F" w:rsidRDefault="00A80E2B" w:rsidP="001D159C">
            <w:pPr>
              <w:rPr>
                <w:b/>
                <w:bCs/>
              </w:rPr>
            </w:pPr>
            <w:r w:rsidRPr="00AA2B2F">
              <w:rPr>
                <w:b/>
              </w:rPr>
              <w:t xml:space="preserve">General </w:t>
            </w:r>
            <w:r w:rsidRPr="00AA2B2F">
              <w:rPr>
                <w:b/>
                <w:bCs/>
              </w:rPr>
              <w:t>land ownership and surface area:</w:t>
            </w:r>
          </w:p>
        </w:tc>
        <w:tc>
          <w:tcPr>
            <w:tcW w:w="6948" w:type="dxa"/>
            <w:tcBorders>
              <w:top w:val="single" w:sz="4" w:space="0" w:color="auto"/>
              <w:bottom w:val="single" w:sz="2" w:space="0" w:color="auto"/>
            </w:tcBorders>
          </w:tcPr>
          <w:p w:rsidR="00A80E2B" w:rsidRPr="00F03AF2" w:rsidRDefault="00F03AF2" w:rsidP="00F03AF2">
            <w:pPr>
              <w:rPr>
                <w:color w:val="000000"/>
              </w:rPr>
            </w:pPr>
            <w:r>
              <w:rPr>
                <w:color w:val="000000"/>
              </w:rPr>
              <w:t xml:space="preserve">BLM: 34,049 ac (21%), </w:t>
            </w:r>
            <w:r>
              <w:rPr>
                <w:color w:val="000000"/>
              </w:rPr>
              <w:br/>
              <w:t xml:space="preserve">USFS: 0 ac (0%), </w:t>
            </w:r>
            <w:r>
              <w:rPr>
                <w:color w:val="000000"/>
              </w:rPr>
              <w:br/>
              <w:t xml:space="preserve">Other Federal: 9,026 ac (6%), </w:t>
            </w:r>
            <w:r>
              <w:rPr>
                <w:color w:val="000000"/>
              </w:rPr>
              <w:br/>
              <w:t xml:space="preserve">State: 4,737 ac (3%), </w:t>
            </w:r>
            <w:r>
              <w:rPr>
                <w:color w:val="000000"/>
              </w:rPr>
              <w:br/>
              <w:t xml:space="preserve">Private: 102,647 ac (64%), </w:t>
            </w:r>
            <w:r>
              <w:rPr>
                <w:color w:val="000000"/>
              </w:rPr>
              <w:br/>
              <w:t xml:space="preserve">Water: 10,536 ac (7%), </w:t>
            </w:r>
            <w:r>
              <w:rPr>
                <w:color w:val="000000"/>
              </w:rPr>
              <w:br/>
              <w:t>Total area: 160,995 ac</w:t>
            </w: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4C" w:rsidRDefault="00FF444C">
      <w:r>
        <w:separator/>
      </w:r>
    </w:p>
  </w:endnote>
  <w:endnote w:type="continuationSeparator" w:id="0">
    <w:p w:rsidR="00FF444C" w:rsidRDefault="00FF4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4C" w:rsidRDefault="00FF444C">
      <w:r>
        <w:separator/>
      </w:r>
    </w:p>
  </w:footnote>
  <w:footnote w:type="continuationSeparator" w:id="0">
    <w:p w:rsidR="00FF444C" w:rsidRDefault="00FF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32553D">
    <w:pPr>
      <w:pStyle w:val="Header"/>
      <w:rPr>
        <w:b/>
        <w:bCs/>
      </w:rPr>
    </w:pPr>
    <w:r>
      <w:rPr>
        <w:b/>
        <w:bCs/>
      </w:rPr>
      <w:t xml:space="preserve">Wyoming Game and Fish Department                      </w:t>
    </w:r>
    <w:r w:rsidR="00E015FE">
      <w:rPr>
        <w:b/>
        <w:bCs/>
      </w:rPr>
      <w:tab/>
    </w:r>
    <w:r w:rsidR="00A80E2B">
      <w:rPr>
        <w:b/>
        <w:bCs/>
      </w:rPr>
      <w:t xml:space="preserve">rev. </w:t>
    </w:r>
    <w:r w:rsidR="002D3C56">
      <w:rPr>
        <w:b/>
        <w:bCs/>
      </w:rPr>
      <w:t>10</w:t>
    </w:r>
    <w:r>
      <w:rPr>
        <w:b/>
        <w:bCs/>
      </w:rPr>
      <w:t>/</w:t>
    </w:r>
    <w:r w:rsidR="002D3C56">
      <w:rPr>
        <w:b/>
        <w:bCs/>
      </w:rPr>
      <w:t>10</w:t>
    </w:r>
    <w:r>
      <w:rPr>
        <w:b/>
        <w:bCs/>
      </w:rPr>
      <w:t>/</w:t>
    </w:r>
    <w:r w:rsidR="001D159C">
      <w:rPr>
        <w:b/>
        <w:bCs/>
      </w:rPr>
      <w:t>2014</w:t>
    </w:r>
  </w:p>
  <w:p w:rsidR="00D94C4A" w:rsidRDefault="0032553D">
    <w:pPr>
      <w:pStyle w:val="Header"/>
      <w:rPr>
        <w:b/>
        <w:bCs/>
      </w:rPr>
    </w:pPr>
    <w:r>
      <w:rPr>
        <w:b/>
        <w:bCs/>
      </w:rPr>
      <w:t xml:space="preserve">Strategic Habitat Plan </w:t>
    </w:r>
  </w:p>
  <w:p w:rsidR="00D94C4A" w:rsidRDefault="00D94C4A">
    <w:pPr>
      <w:pStyle w:val="Header"/>
      <w:rPr>
        <w:b/>
        <w:bCs/>
      </w:rPr>
    </w:pPr>
  </w:p>
  <w:p w:rsidR="00D94C4A" w:rsidRDefault="00A80E2B">
    <w:pPr>
      <w:pStyle w:val="Header"/>
      <w:jc w:val="center"/>
      <w:rPr>
        <w:b/>
        <w:bCs/>
      </w:rPr>
    </w:pPr>
    <w:r>
      <w:rPr>
        <w:b/>
        <w:bCs/>
      </w:rPr>
      <w:t>Enhancement</w:t>
    </w:r>
    <w:r w:rsidR="0032553D">
      <w:rPr>
        <w:b/>
        <w:bCs/>
      </w:rPr>
      <w:t xml:space="preserve"> Habitat Area Narrative</w:t>
    </w:r>
  </w:p>
  <w:p w:rsidR="00D94C4A" w:rsidRDefault="00D94C4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022D9"/>
    <w:rsid w:val="000205BF"/>
    <w:rsid w:val="0004343C"/>
    <w:rsid w:val="00065EC4"/>
    <w:rsid w:val="00084A2E"/>
    <w:rsid w:val="000B6F72"/>
    <w:rsid w:val="000E799F"/>
    <w:rsid w:val="00143960"/>
    <w:rsid w:val="0016012B"/>
    <w:rsid w:val="00186C78"/>
    <w:rsid w:val="001B2130"/>
    <w:rsid w:val="001D159C"/>
    <w:rsid w:val="001E619D"/>
    <w:rsid w:val="001F1DB1"/>
    <w:rsid w:val="00282185"/>
    <w:rsid w:val="002B4CE7"/>
    <w:rsid w:val="002B706C"/>
    <w:rsid w:val="002D3C56"/>
    <w:rsid w:val="00320BE5"/>
    <w:rsid w:val="0032553D"/>
    <w:rsid w:val="003468F1"/>
    <w:rsid w:val="00365C04"/>
    <w:rsid w:val="00373624"/>
    <w:rsid w:val="00381AB1"/>
    <w:rsid w:val="003872F3"/>
    <w:rsid w:val="003C207B"/>
    <w:rsid w:val="003F330F"/>
    <w:rsid w:val="003F4CE3"/>
    <w:rsid w:val="00402B86"/>
    <w:rsid w:val="00486D0A"/>
    <w:rsid w:val="004A3EB5"/>
    <w:rsid w:val="004E44C6"/>
    <w:rsid w:val="005006B4"/>
    <w:rsid w:val="00501B22"/>
    <w:rsid w:val="00516254"/>
    <w:rsid w:val="00537BC1"/>
    <w:rsid w:val="005A100B"/>
    <w:rsid w:val="005F3F56"/>
    <w:rsid w:val="006678CF"/>
    <w:rsid w:val="006710CD"/>
    <w:rsid w:val="006D76B7"/>
    <w:rsid w:val="006E0B97"/>
    <w:rsid w:val="006E2818"/>
    <w:rsid w:val="006F577C"/>
    <w:rsid w:val="006F7A55"/>
    <w:rsid w:val="007B5278"/>
    <w:rsid w:val="007E3534"/>
    <w:rsid w:val="007E511E"/>
    <w:rsid w:val="00842FA8"/>
    <w:rsid w:val="00896D06"/>
    <w:rsid w:val="008B030A"/>
    <w:rsid w:val="008D6063"/>
    <w:rsid w:val="00987E81"/>
    <w:rsid w:val="009A57C3"/>
    <w:rsid w:val="009A5A72"/>
    <w:rsid w:val="009E4378"/>
    <w:rsid w:val="00A80E2B"/>
    <w:rsid w:val="00AA2B2F"/>
    <w:rsid w:val="00AC6E15"/>
    <w:rsid w:val="00B861FC"/>
    <w:rsid w:val="00B94E2D"/>
    <w:rsid w:val="00BB52AC"/>
    <w:rsid w:val="00C04CBE"/>
    <w:rsid w:val="00C26ACE"/>
    <w:rsid w:val="00C6352F"/>
    <w:rsid w:val="00C76B90"/>
    <w:rsid w:val="00C92646"/>
    <w:rsid w:val="00CC4168"/>
    <w:rsid w:val="00CD46A1"/>
    <w:rsid w:val="00CF5BCB"/>
    <w:rsid w:val="00D428CE"/>
    <w:rsid w:val="00D46855"/>
    <w:rsid w:val="00D468CE"/>
    <w:rsid w:val="00D54EB4"/>
    <w:rsid w:val="00D94C4A"/>
    <w:rsid w:val="00DA1C9B"/>
    <w:rsid w:val="00DA65F6"/>
    <w:rsid w:val="00E015FE"/>
    <w:rsid w:val="00E0475B"/>
    <w:rsid w:val="00E1150F"/>
    <w:rsid w:val="00E20C7D"/>
    <w:rsid w:val="00E60042"/>
    <w:rsid w:val="00EF0201"/>
    <w:rsid w:val="00F03AF2"/>
    <w:rsid w:val="00FC7CCD"/>
    <w:rsid w:val="00FF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 w:type="character" w:customStyle="1" w:styleId="HeaderChar">
    <w:name w:val="Header Char"/>
    <w:basedOn w:val="DefaultParagraphFont"/>
    <w:link w:val="Header"/>
    <w:uiPriority w:val="99"/>
    <w:rsid w:val="00E0475B"/>
    <w:rPr>
      <w:sz w:val="24"/>
      <w:szCs w:val="24"/>
    </w:rPr>
  </w:style>
</w:styles>
</file>

<file path=word/webSettings.xml><?xml version="1.0" encoding="utf-8"?>
<w:webSettings xmlns:r="http://schemas.openxmlformats.org/officeDocument/2006/relationships" xmlns:w="http://schemas.openxmlformats.org/wordprocessingml/2006/main">
  <w:divs>
    <w:div w:id="882718891">
      <w:bodyDiv w:val="1"/>
      <w:marLeft w:val="0"/>
      <w:marRight w:val="0"/>
      <w:marTop w:val="0"/>
      <w:marBottom w:val="0"/>
      <w:divBdr>
        <w:top w:val="none" w:sz="0" w:space="0" w:color="auto"/>
        <w:left w:val="none" w:sz="0" w:space="0" w:color="auto"/>
        <w:bottom w:val="none" w:sz="0" w:space="0" w:color="auto"/>
        <w:right w:val="none" w:sz="0" w:space="0" w:color="auto"/>
      </w:divBdr>
    </w:div>
    <w:div w:id="14004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A7608-87A5-48A2-B32E-90ED1706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4604</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2014-10-10T20:07:00Z</dcterms:created>
  <dcterms:modified xsi:type="dcterms:W3CDTF">2014-10-10T20:08:00Z</dcterms:modified>
</cp:coreProperties>
</file>