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8D5CE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Casper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910A9" w:rsidP="00AA2B2F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North Platte River Blue Ribbon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D932D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71582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2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420786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Riparian</w:t>
            </w:r>
          </w:p>
        </w:tc>
      </w:tr>
      <w:tr w:rsidR="00D94C4A">
        <w:tc>
          <w:tcPr>
            <w:tcW w:w="2628" w:type="dxa"/>
          </w:tcPr>
          <w:p w:rsidR="00D94C4A" w:rsidRDefault="0032553D" w:rsidP="002B3B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B3B15">
              <w:rPr>
                <w:b/>
                <w:bCs/>
              </w:rPr>
              <w:t>Values</w:t>
            </w:r>
            <w:r>
              <w:rPr>
                <w:b/>
                <w:bCs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0143E" w:rsidRDefault="008F0430" w:rsidP="00124F4A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Productive sport fishery; cottonwood gallery forest; riparian wetlands</w:t>
            </w:r>
            <w:r w:rsidR="00124F4A">
              <w:t xml:space="preserve">, </w:t>
            </w:r>
            <w:r w:rsidR="00A0143E">
              <w:t xml:space="preserve">Grey Reef sections of </w:t>
            </w:r>
            <w:r w:rsidR="00124F4A">
              <w:t xml:space="preserve">the </w:t>
            </w:r>
            <w:r w:rsidR="00A0143E">
              <w:t xml:space="preserve">North Platte River </w:t>
            </w:r>
            <w:r w:rsidR="00124F4A">
              <w:t xml:space="preserve">provide a </w:t>
            </w:r>
            <w:r w:rsidR="00A0143E">
              <w:t xml:space="preserve">renowned “blue ribbon” sport fishery that annually </w:t>
            </w:r>
            <w:r w:rsidR="00124F4A">
              <w:t>supports</w:t>
            </w:r>
            <w:r w:rsidR="00A0143E">
              <w:t xml:space="preserve"> over 30,000 angler days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EE24D2" w:rsidRDefault="00EE24D2" w:rsidP="00EE24D2">
            <w:pPr>
              <w:pStyle w:val="NoSpacing"/>
            </w:pPr>
            <w:r>
              <w:t xml:space="preserve">The North Platte River is a distinctive, productive and economically </w:t>
            </w:r>
          </w:p>
          <w:p w:rsidR="00EE24D2" w:rsidRDefault="00EE24D2" w:rsidP="00EE24D2">
            <w:pPr>
              <w:pStyle w:val="NoSpacing"/>
            </w:pPr>
            <w:proofErr w:type="gramStart"/>
            <w:r>
              <w:t>significant</w:t>
            </w:r>
            <w:proofErr w:type="gramEnd"/>
            <w:r>
              <w:t xml:space="preserve"> fishery resource in the Casper Region. Efforts to maintain </w:t>
            </w:r>
          </w:p>
          <w:p w:rsidR="00EE24D2" w:rsidRDefault="00EE24D2" w:rsidP="00EE24D2">
            <w:pPr>
              <w:pStyle w:val="NoSpacing"/>
            </w:pPr>
            <w:r>
              <w:t xml:space="preserve">or enhance this popular resource will benefit extensive stream and </w:t>
            </w:r>
          </w:p>
          <w:p w:rsidR="00EE24D2" w:rsidRDefault="00EE24D2" w:rsidP="00EE24D2">
            <w:pPr>
              <w:pStyle w:val="NoSpacing"/>
            </w:pPr>
            <w:proofErr w:type="gramStart"/>
            <w:r>
              <w:t>riparian</w:t>
            </w:r>
            <w:proofErr w:type="gramEnd"/>
            <w:r>
              <w:t xml:space="preserve"> communities and the people who enjoy them. The </w:t>
            </w:r>
          </w:p>
          <w:p w:rsidR="00EE24D2" w:rsidRDefault="00EE24D2" w:rsidP="00EE24D2">
            <w:pPr>
              <w:pStyle w:val="NoSpacing"/>
            </w:pPr>
            <w:r>
              <w:t xml:space="preserve">cottonwood gallery forests and riparian wetlands that occur along the </w:t>
            </w:r>
          </w:p>
          <w:p w:rsidR="00EE24D2" w:rsidRDefault="00EE24D2" w:rsidP="00EE24D2">
            <w:pPr>
              <w:pStyle w:val="NoSpacing"/>
            </w:pPr>
            <w:r>
              <w:t xml:space="preserve">corridor are important to a host of species and yet are a rare and </w:t>
            </w:r>
          </w:p>
          <w:p w:rsidR="00D94C4A" w:rsidRDefault="00EE24D2" w:rsidP="00EE24D2">
            <w:pPr>
              <w:pStyle w:val="NoSpacing"/>
            </w:pPr>
            <w:proofErr w:type="gramStart"/>
            <w:r>
              <w:t>declining</w:t>
            </w:r>
            <w:proofErr w:type="gramEnd"/>
            <w:r>
              <w:t xml:space="preserve"> resource.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1530B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North Platte River corridor from Alcova Reservoir dam to </w:t>
            </w:r>
            <w:r w:rsidR="00281A44">
              <w:t>Dave Johnston power plant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AA2B2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137633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>rainbow trout, brown trout</w:t>
            </w:r>
            <w:r w:rsidR="00A70C06">
              <w:t xml:space="preserve"> </w:t>
            </w:r>
            <w:r w:rsidR="008D024A">
              <w:t>,</w:t>
            </w:r>
            <w:r>
              <w:t xml:space="preserve"> cutthroat trout</w:t>
            </w:r>
          </w:p>
          <w:p w:rsidR="008D024A" w:rsidRDefault="008D024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</w:p>
          <w:p w:rsidR="00E1150F" w:rsidRDefault="00D90829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No SWAP Tier 1 species.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137633" w:rsidRDefault="00137633" w:rsidP="00137633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Determine to what extent flow management can be used to improve water temperatures for </w:t>
            </w:r>
            <w:proofErr w:type="spellStart"/>
            <w:r>
              <w:t>salmonids</w:t>
            </w:r>
            <w:proofErr w:type="spellEnd"/>
            <w:r>
              <w:t xml:space="preserve"> between Gray Reef and Dave Johnston Power Plant dam.  Generate heating curves that relate stream temperature to air temperature and flow.</w:t>
            </w:r>
          </w:p>
          <w:p w:rsidR="00BA2AE6" w:rsidRDefault="00BA2AE6" w:rsidP="00BA2AE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Evaluate spawning habitat and flushing flows between Gray Reef and Dave Johnston Power Plant dam.</w:t>
            </w:r>
          </w:p>
          <w:p w:rsidR="00CC530D" w:rsidRDefault="00CC530D" w:rsidP="00CC530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Continue negotiations with </w:t>
            </w:r>
            <w:r w:rsidR="008D024A">
              <w:t xml:space="preserve">the </w:t>
            </w:r>
            <w:r>
              <w:t>Bureau of Reclamation to address fishery concerns as part of their operational plans.</w:t>
            </w:r>
          </w:p>
          <w:p w:rsidR="00CC530D" w:rsidRDefault="00CC530D" w:rsidP="00CC530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Follow the current mitigation policy of no loss of habitat function and no significant declines in species distribution or abundance. Recommend mitigation measures that result in no net long-term loss of habitat function, species distribution or abundance.</w:t>
            </w:r>
          </w:p>
          <w:p w:rsidR="00B27731" w:rsidRDefault="00C12789" w:rsidP="00C1278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Control invasive riparian species, specifically Russian olive.</w:t>
            </w:r>
          </w:p>
          <w:p w:rsidR="00D94C4A" w:rsidRDefault="008D024A" w:rsidP="008D024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Reduce s</w:t>
            </w:r>
            <w:r w:rsidR="00B14B86">
              <w:t>ediment input from tributaries.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61055B" w:rsidRDefault="0061055B" w:rsidP="0061055B">
            <w:pPr>
              <w:pStyle w:val="Header"/>
              <w:tabs>
                <w:tab w:val="clear" w:pos="4320"/>
                <w:tab w:val="clear" w:pos="8640"/>
              </w:tabs>
            </w:pPr>
            <w:r>
              <w:t>The river fisher</w:t>
            </w:r>
            <w:r w:rsidR="00620052">
              <w:t>y is</w:t>
            </w:r>
            <w:r>
              <w:t xml:space="preserve"> directly dependent on water management decisions (flow release timing, quantity, etc.) and requirements made </w:t>
            </w:r>
            <w:r>
              <w:lastRenderedPageBreak/>
              <w:t>by the Bureau of Reclamation.</w:t>
            </w:r>
          </w:p>
          <w:p w:rsidR="004327E2" w:rsidRDefault="004327E2" w:rsidP="004327E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327E2" w:rsidRDefault="004327E2" w:rsidP="004327E2">
            <w:pPr>
              <w:pStyle w:val="Header"/>
              <w:tabs>
                <w:tab w:val="clear" w:pos="4320"/>
                <w:tab w:val="clear" w:pos="8640"/>
              </w:tabs>
            </w:pPr>
            <w:r>
              <w:t>Limited spawning habitat and fine sediment intrusion limit spawning habitat quality.</w:t>
            </w:r>
          </w:p>
          <w:p w:rsidR="00620052" w:rsidRDefault="00620052" w:rsidP="004327E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20052" w:rsidRDefault="00620052" w:rsidP="004327E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River restoration efforts </w:t>
            </w:r>
            <w:r w:rsidR="008D024A">
              <w:t xml:space="preserve">are needed </w:t>
            </w:r>
            <w:r>
              <w:t xml:space="preserve">to address invasive species, sediment transport, </w:t>
            </w:r>
            <w:proofErr w:type="gramStart"/>
            <w:r>
              <w:t>channel</w:t>
            </w:r>
            <w:proofErr w:type="gramEnd"/>
            <w:r>
              <w:t xml:space="preserve"> and bank stability.</w:t>
            </w:r>
          </w:p>
          <w:p w:rsidR="004327E2" w:rsidRDefault="004327E2" w:rsidP="004327E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327E2" w:rsidRDefault="004327E2" w:rsidP="004327E2">
            <w:pPr>
              <w:pStyle w:val="Header"/>
              <w:tabs>
                <w:tab w:val="clear" w:pos="4320"/>
                <w:tab w:val="clear" w:pos="8640"/>
              </w:tabs>
            </w:pPr>
            <w:proofErr w:type="gramStart"/>
            <w:r>
              <w:t>Water temperatures in downstream areas limits</w:t>
            </w:r>
            <w:proofErr w:type="gramEnd"/>
            <w:r>
              <w:t xml:space="preserve"> trout numbers.</w:t>
            </w:r>
          </w:p>
          <w:p w:rsidR="00D94C4A" w:rsidRDefault="00D932D3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AA2B2F" w:rsidRDefault="00065EC4" w:rsidP="001D159C">
            <w:pPr>
              <w:rPr>
                <w:b/>
                <w:bCs/>
              </w:rPr>
            </w:pPr>
            <w:r w:rsidRPr="00AA2B2F">
              <w:rPr>
                <w:b/>
              </w:rPr>
              <w:lastRenderedPageBreak/>
              <w:t xml:space="preserve">General </w:t>
            </w:r>
            <w:r w:rsidR="003C207B" w:rsidRPr="00AA2B2F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8A524E" w:rsidRDefault="008A524E" w:rsidP="008A524E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4,288 ac (8%), </w:t>
            </w:r>
            <w:r>
              <w:rPr>
                <w:color w:val="000000"/>
              </w:rPr>
              <w:br/>
              <w:t xml:space="preserve">USFS: 0 ac (0%), </w:t>
            </w:r>
            <w:r>
              <w:rPr>
                <w:color w:val="000000"/>
              </w:rPr>
              <w:br/>
              <w:t xml:space="preserve">State: 6,427 ac (12%), </w:t>
            </w:r>
            <w:r>
              <w:rPr>
                <w:color w:val="000000"/>
              </w:rPr>
              <w:br/>
              <w:t xml:space="preserve">Local </w:t>
            </w:r>
            <w:proofErr w:type="spellStart"/>
            <w:r>
              <w:rPr>
                <w:color w:val="000000"/>
              </w:rPr>
              <w:t>Gvt</w:t>
            </w:r>
            <w:proofErr w:type="spellEnd"/>
            <w:r>
              <w:rPr>
                <w:color w:val="000000"/>
              </w:rPr>
              <w:t xml:space="preserve">: 780 ac (1%), </w:t>
            </w:r>
          </w:p>
          <w:p w:rsidR="008A524E" w:rsidRDefault="008A524E" w:rsidP="008A524E">
            <w:pPr>
              <w:rPr>
                <w:color w:val="000000"/>
              </w:rPr>
            </w:pPr>
            <w:r>
              <w:rPr>
                <w:color w:val="000000"/>
              </w:rPr>
              <w:t xml:space="preserve">Private: 40,060 ac (73%), </w:t>
            </w:r>
            <w:r>
              <w:rPr>
                <w:color w:val="000000"/>
              </w:rPr>
              <w:br/>
              <w:t xml:space="preserve">Water: 3,224 ac (6%), </w:t>
            </w:r>
            <w:r>
              <w:rPr>
                <w:color w:val="000000"/>
              </w:rPr>
              <w:br/>
              <w:t>Total area: 54,779 ac</w:t>
            </w:r>
          </w:p>
          <w:p w:rsidR="00065EC4" w:rsidRDefault="00065EC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41" w:rsidRDefault="00420341">
      <w:r>
        <w:separator/>
      </w:r>
    </w:p>
  </w:endnote>
  <w:endnote w:type="continuationSeparator" w:id="0">
    <w:p w:rsidR="00420341" w:rsidRDefault="004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41" w:rsidRDefault="00420341">
      <w:r>
        <w:separator/>
      </w:r>
    </w:p>
  </w:footnote>
  <w:footnote w:type="continuationSeparator" w:id="0">
    <w:p w:rsidR="00420341" w:rsidRDefault="0042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4A" w:rsidRDefault="0032553D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 w:rsidR="00E015FE">
      <w:rPr>
        <w:b/>
        <w:bCs/>
      </w:rPr>
      <w:tab/>
    </w:r>
    <w:r>
      <w:rPr>
        <w:b/>
        <w:bCs/>
      </w:rPr>
      <w:t>rev. 1</w:t>
    </w:r>
    <w:r w:rsidR="00D90829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1</w:t>
    </w:r>
    <w:r w:rsidR="00D90829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2014</w:t>
    </w:r>
  </w:p>
  <w:p w:rsidR="00D94C4A" w:rsidRDefault="0032553D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D94C4A" w:rsidRDefault="00D94C4A">
    <w:pPr>
      <w:pStyle w:val="Header"/>
      <w:rPr>
        <w:b/>
        <w:bCs/>
      </w:rPr>
    </w:pPr>
  </w:p>
  <w:p w:rsidR="00D94C4A" w:rsidRDefault="002B3B15">
    <w:pPr>
      <w:pStyle w:val="Header"/>
      <w:jc w:val="center"/>
      <w:rPr>
        <w:b/>
        <w:bCs/>
      </w:rPr>
    </w:pPr>
    <w:r>
      <w:rPr>
        <w:b/>
        <w:bCs/>
      </w:rPr>
      <w:t>Crucial</w:t>
    </w:r>
    <w:r w:rsidR="0032553D">
      <w:rPr>
        <w:b/>
        <w:bCs/>
      </w:rPr>
      <w:t xml:space="preserve"> Habitat Area Narrative</w:t>
    </w:r>
  </w:p>
  <w:p w:rsidR="00D94C4A" w:rsidRDefault="00D94C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2F"/>
    <w:multiLevelType w:val="hybridMultilevel"/>
    <w:tmpl w:val="1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71DC8"/>
    <w:multiLevelType w:val="hybridMultilevel"/>
    <w:tmpl w:val="6414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5250D"/>
    <w:rsid w:val="00065EC4"/>
    <w:rsid w:val="000F4DFA"/>
    <w:rsid w:val="00110697"/>
    <w:rsid w:val="00124F4A"/>
    <w:rsid w:val="00137633"/>
    <w:rsid w:val="001530BD"/>
    <w:rsid w:val="00177479"/>
    <w:rsid w:val="001857D3"/>
    <w:rsid w:val="001D159C"/>
    <w:rsid w:val="001F1DB1"/>
    <w:rsid w:val="00201775"/>
    <w:rsid w:val="002109B6"/>
    <w:rsid w:val="00224790"/>
    <w:rsid w:val="00245DD0"/>
    <w:rsid w:val="00281A44"/>
    <w:rsid w:val="002B3B15"/>
    <w:rsid w:val="0032553D"/>
    <w:rsid w:val="003C207B"/>
    <w:rsid w:val="003E0D34"/>
    <w:rsid w:val="004001BB"/>
    <w:rsid w:val="00420341"/>
    <w:rsid w:val="00420786"/>
    <w:rsid w:val="004327E2"/>
    <w:rsid w:val="0048356E"/>
    <w:rsid w:val="005006B4"/>
    <w:rsid w:val="00514EEC"/>
    <w:rsid w:val="00537199"/>
    <w:rsid w:val="005865D2"/>
    <w:rsid w:val="005E7987"/>
    <w:rsid w:val="0061055B"/>
    <w:rsid w:val="00620052"/>
    <w:rsid w:val="00657A31"/>
    <w:rsid w:val="006710CD"/>
    <w:rsid w:val="00715824"/>
    <w:rsid w:val="00773A38"/>
    <w:rsid w:val="00786C0F"/>
    <w:rsid w:val="00842FA8"/>
    <w:rsid w:val="00845BE9"/>
    <w:rsid w:val="00896D06"/>
    <w:rsid w:val="008A524E"/>
    <w:rsid w:val="008C17F2"/>
    <w:rsid w:val="008D024A"/>
    <w:rsid w:val="008D5CEA"/>
    <w:rsid w:val="008E1736"/>
    <w:rsid w:val="008E2C4D"/>
    <w:rsid w:val="008E399D"/>
    <w:rsid w:val="008F0430"/>
    <w:rsid w:val="00900FDB"/>
    <w:rsid w:val="009910A9"/>
    <w:rsid w:val="009A7CC9"/>
    <w:rsid w:val="009B48E0"/>
    <w:rsid w:val="00A0143E"/>
    <w:rsid w:val="00A70C06"/>
    <w:rsid w:val="00A93D6A"/>
    <w:rsid w:val="00AA2B2F"/>
    <w:rsid w:val="00B07A46"/>
    <w:rsid w:val="00B13B9B"/>
    <w:rsid w:val="00B14B86"/>
    <w:rsid w:val="00B27731"/>
    <w:rsid w:val="00B71022"/>
    <w:rsid w:val="00B871B1"/>
    <w:rsid w:val="00BA2AE6"/>
    <w:rsid w:val="00BB52AC"/>
    <w:rsid w:val="00BD738E"/>
    <w:rsid w:val="00C12789"/>
    <w:rsid w:val="00C33312"/>
    <w:rsid w:val="00C76B90"/>
    <w:rsid w:val="00C92646"/>
    <w:rsid w:val="00CC2B7C"/>
    <w:rsid w:val="00CC530D"/>
    <w:rsid w:val="00CF5BCB"/>
    <w:rsid w:val="00D468CE"/>
    <w:rsid w:val="00D54EB4"/>
    <w:rsid w:val="00D90829"/>
    <w:rsid w:val="00D932D3"/>
    <w:rsid w:val="00D94C4A"/>
    <w:rsid w:val="00D966B5"/>
    <w:rsid w:val="00DF30A2"/>
    <w:rsid w:val="00E015FE"/>
    <w:rsid w:val="00E1150F"/>
    <w:rsid w:val="00E202CD"/>
    <w:rsid w:val="00E62120"/>
    <w:rsid w:val="00E764D2"/>
    <w:rsid w:val="00EC023C"/>
    <w:rsid w:val="00EE24D2"/>
    <w:rsid w:val="00F94494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7731"/>
    <w:pPr>
      <w:ind w:left="720"/>
      <w:contextualSpacing/>
    </w:pPr>
  </w:style>
  <w:style w:type="paragraph" w:styleId="NoSpacing">
    <w:name w:val="No Spacing"/>
    <w:uiPriority w:val="1"/>
    <w:qFormat/>
    <w:rsid w:val="00EE24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2689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2014-10-10T19:37:00Z</dcterms:created>
  <dcterms:modified xsi:type="dcterms:W3CDTF">2014-10-10T19:37:00Z</dcterms:modified>
</cp:coreProperties>
</file>